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D39B7" w:rsidRPr="00FD39B7" w:rsidRDefault="00FD39B7" w:rsidP="00FD39B7">
      <w:pPr>
        <w:spacing w:after="0" w:line="240" w:lineRule="auto"/>
        <w:rPr>
          <w:rFonts w:ascii="Arial" w:eastAsia="Times New Roman" w:hAnsi="Arial" w:cs="Arial"/>
          <w:sz w:val="18"/>
          <w:szCs w:val="18"/>
        </w:rPr>
      </w:pPr>
      <w:r w:rsidRPr="00FD39B7">
        <w:rPr>
          <w:rFonts w:ascii="Arial" w:eastAsia="Times New Roman" w:hAnsi="Arial" w:cs="Arial"/>
          <w:sz w:val="18"/>
          <w:szCs w:val="18"/>
        </w:rPr>
        <w:t>Εγκατάσταση &amp; Βασική Παραμετροποίηση του module myDATA</w:t>
      </w:r>
    </w:p>
    <w:tbl>
      <w:tblPr>
        <w:tblW w:w="5000" w:type="pct"/>
        <w:tblCellSpacing w:w="0" w:type="dxa"/>
        <w:tblCellMar>
          <w:left w:w="0" w:type="dxa"/>
          <w:right w:w="0" w:type="dxa"/>
        </w:tblCellMar>
        <w:tblLook w:val="04A0"/>
      </w:tblPr>
      <w:tblGrid>
        <w:gridCol w:w="10800"/>
      </w:tblGrid>
      <w:tr w:rsidR="00FD39B7" w:rsidRPr="00FD39B7" w:rsidTr="00FD39B7">
        <w:trPr>
          <w:tblCellSpacing w:w="0" w:type="dxa"/>
        </w:trPr>
        <w:tc>
          <w:tcPr>
            <w:tcW w:w="0" w:type="auto"/>
            <w:hideMark/>
          </w:tcPr>
          <w:tbl>
            <w:tblPr>
              <w:tblW w:w="5000" w:type="pct"/>
              <w:tblCellSpacing w:w="15" w:type="dxa"/>
              <w:tblCellMar>
                <w:top w:w="15" w:type="dxa"/>
                <w:left w:w="15" w:type="dxa"/>
                <w:bottom w:w="15" w:type="dxa"/>
                <w:right w:w="15" w:type="dxa"/>
              </w:tblCellMar>
              <w:tblLook w:val="04A0"/>
            </w:tblPr>
            <w:tblGrid>
              <w:gridCol w:w="10800"/>
            </w:tblGrid>
            <w:tr w:rsidR="00FD39B7" w:rsidRPr="00FD39B7">
              <w:trPr>
                <w:tblCellSpacing w:w="15" w:type="dxa"/>
              </w:trPr>
              <w:tc>
                <w:tcPr>
                  <w:tcW w:w="0" w:type="auto"/>
                  <w:hideMark/>
                </w:tcPr>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xml:space="preserve">Είναι σημαντικό να σημειωθεί ότι οι απαιτούμενες αντιστοιχίσεις μεταξύ των πινάκων που ήδη περιέχονται στην εφαρμογή και των πινάκων του myDATA προκύπτουν </w:t>
                  </w:r>
                  <w:r w:rsidRPr="00FD39B7">
                    <w:rPr>
                      <w:rFonts w:ascii="Arial" w:eastAsia="Times New Roman" w:hAnsi="Arial" w:cs="Arial"/>
                      <w:b/>
                      <w:bCs/>
                      <w:sz w:val="18"/>
                      <w:szCs w:val="18"/>
                      <w:u w:val="single"/>
                    </w:rPr>
                    <w:t>αυτοματοποιημένα</w:t>
                  </w:r>
                  <w:r w:rsidRPr="00FD39B7">
                    <w:rPr>
                      <w:rFonts w:ascii="Arial" w:eastAsia="Times New Roman" w:hAnsi="Arial" w:cs="Arial"/>
                      <w:sz w:val="18"/>
                      <w:szCs w:val="18"/>
                    </w:rPr>
                    <w:t>, καθιστώντας την όλη διαδικασία ιδιαίτερα απλή για μια συνηθισμένη εγκατάσταση.</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rPr>
                    <w:t>Λειτουργία:</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H κύρια λειτουργία του myDATA συνοψίζεται στα εξής βήματα:</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1. Αποστολή των παραστατικών που εκδίδει η επιχείρηση (ΑΛΠ, τιμολόγια κ.ο.κ.) καθώς και των Συγκεντρωτικών Δαπανών.</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2. Παραλαβή και χαρακτηρισμός των παραστατικών που έχουν εκδώσει </w:t>
                  </w:r>
                  <w:r w:rsidRPr="00FD39B7">
                    <w:rPr>
                      <w:rFonts w:ascii="Arial" w:eastAsia="Times New Roman" w:hAnsi="Arial" w:cs="Arial"/>
                      <w:sz w:val="18"/>
                      <w:szCs w:val="18"/>
                      <w:u w:val="single"/>
                    </w:rPr>
                    <w:t>άλλες</w:t>
                  </w:r>
                  <w:r w:rsidRPr="00FD39B7">
                    <w:rPr>
                      <w:rFonts w:ascii="Arial" w:eastAsia="Times New Roman" w:hAnsi="Arial" w:cs="Arial"/>
                      <w:sz w:val="18"/>
                      <w:szCs w:val="18"/>
                    </w:rPr>
                    <w:t xml:space="preserve"> επιχειρήσεις για εμάς (τιμολόγια προμηθευτών κ.ο.κ.). Αυτό γίνεται στα εξής βήματα: </w:t>
                  </w:r>
                  <w:r w:rsidRPr="00FD39B7">
                    <w:rPr>
                      <w:rFonts w:ascii="Arial" w:eastAsia="Times New Roman" w:hAnsi="Arial" w:cs="Arial"/>
                      <w:sz w:val="18"/>
                      <w:szCs w:val="18"/>
                    </w:rPr>
                    <w:br/>
                    <w:t>    α. Παραλαβή των εγγραφών των παραστατικών που έχουν εκδώσει </w:t>
                  </w:r>
                  <w:r w:rsidRPr="00FD39B7">
                    <w:rPr>
                      <w:rFonts w:ascii="Arial" w:eastAsia="Times New Roman" w:hAnsi="Arial" w:cs="Arial"/>
                      <w:sz w:val="18"/>
                      <w:szCs w:val="18"/>
                      <w:u w:val="single"/>
                    </w:rPr>
                    <w:t>άλλες</w:t>
                  </w:r>
                  <w:r w:rsidRPr="00FD39B7">
                    <w:rPr>
                      <w:rFonts w:ascii="Arial" w:eastAsia="Times New Roman" w:hAnsi="Arial" w:cs="Arial"/>
                      <w:sz w:val="18"/>
                      <w:szCs w:val="18"/>
                    </w:rPr>
                    <w:t xml:space="preserve"> επιχειρήσεις για εμάς (τιμολόγια προμηθευτών κ.ο.κ.)</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β. Αντιστοίχιση (αντίκριση) των παραπάνω με τις σχετικές καταχωρήσεις παραστατικών αγορών που έχουμε στον Πήγασο (καθεμία εγγραφή που παραλάβαμε θα πρέπει να αντικριστεί με το αντίστοιχο παραστατικό (πχ τιμολόγιο προμηθευτή) που καταχωρήθηκε από εμάς, εφόσον βέβαια η επιχείρηση καταχωρεί παραστατικά αγορών γενικώς). Με την αντίκριση γίνεται αυτόματα και ο χαρακτηρισμός τους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γ. Αποστολή των χαρακτηρισμών των παραληφθέντων παραστατικών στο myDATA</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Μέσω των αυτοματισμών που περιγράφονται παρακάτω, ο χρήστης θα έχει στη διάθεσή του το βασικό στήσιμο που απαιτείται (χαρακτηρισμοί εγγραφών κ.ο.κ.) ώστε να αποστείλει και να παραλάβει σωστά τις απαιτούμενες εγγραφές.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rPr>
                    <w:t>Βασικές Ρυθμίσεις: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1. Εκτέλεση όλων των αναβαθμίσεων. Εφόσον το σχετικό module εγκατασταθεί, θα χρειαστεί να δώσετε και τα απαραίτητα δικαιώματα στους επιθυμητούς χρήστες (αν δεν τα έχουν).</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2. Εκτελείτε τους αυτοματισμούς [</w:t>
                  </w:r>
                  <w:r w:rsidRPr="00FD39B7">
                    <w:rPr>
                      <w:rFonts w:ascii="Arial" w:eastAsia="Times New Roman" w:hAnsi="Arial" w:cs="Arial"/>
                      <w:b/>
                      <w:bCs/>
                      <w:sz w:val="18"/>
                      <w:szCs w:val="18"/>
                    </w:rPr>
                    <w:t>m-620001 - MyData: Ενημέρωση Βασικών Ρυθμίσεων</w:t>
                  </w:r>
                  <w:r w:rsidRPr="00FD39B7">
                    <w:rPr>
                      <w:rFonts w:ascii="Arial" w:eastAsia="Times New Roman" w:hAnsi="Arial" w:cs="Arial"/>
                      <w:sz w:val="18"/>
                      <w:szCs w:val="18"/>
                    </w:rPr>
                    <w:t xml:space="preserve">] και </w:t>
                  </w:r>
                  <w:r w:rsidRPr="00FD39B7">
                    <w:rPr>
                      <w:rFonts w:ascii="Arial" w:eastAsia="Times New Roman" w:hAnsi="Arial" w:cs="Arial"/>
                      <w:b/>
                      <w:bCs/>
                      <w:sz w:val="18"/>
                      <w:szCs w:val="18"/>
                    </w:rPr>
                    <w:t>[m-27 - Elite: Ενημέρωση Βασικών Ρυθμίσεων]</w:t>
                  </w:r>
                  <w:r w:rsidRPr="00FD39B7">
                    <w:rPr>
                      <w:rFonts w:ascii="Arial" w:eastAsia="Times New Roman" w:hAnsi="Arial" w:cs="Arial"/>
                      <w:sz w:val="18"/>
                      <w:szCs w:val="18"/>
                    </w:rPr>
                    <w:t xml:space="preserve"> από το μενού [Αυτοματισμοί-&gt;Λοιποί Αυτοματισμοί/Μέθοδοι]. Μετά τη συγκεκριμένη ενέργεια, δημιουργούνται </w:t>
                  </w:r>
                  <w:r w:rsidRPr="00FD39B7">
                    <w:rPr>
                      <w:rFonts w:ascii="Arial" w:eastAsia="Times New Roman" w:hAnsi="Arial" w:cs="Arial"/>
                      <w:b/>
                      <w:bCs/>
                      <w:sz w:val="18"/>
                      <w:szCs w:val="18"/>
                      <w:u w:val="single"/>
                    </w:rPr>
                    <w:t>αυτόματα</w:t>
                  </w:r>
                  <w:r w:rsidRPr="00FD39B7">
                    <w:rPr>
                      <w:rFonts w:ascii="Arial" w:eastAsia="Times New Roman" w:hAnsi="Arial" w:cs="Arial"/>
                      <w:sz w:val="18"/>
                      <w:szCs w:val="18"/>
                    </w:rPr>
                    <w:t xml:space="preserve"> οι βασικές αντιστοιχίσεις myDATA με τα παραστατικά πελατών &amp; προμηθευτών, τις κατηγορίες ΦΠΑ, τους τρόπους είσπραξης και πληρωμής, τους χαρακηρισμούς των ειδών, τις διατάξεις απαλλαγής ΦΠΑ κ.ο.κ. Εν ολίγοις, παραλαμβάνονται τα δεδομένα των βασικών πινάκων από το myDATA, ώστε να έχουμε το αρχικό στήσιμο στην εφαρμογή μας.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u w:val="single"/>
                    </w:rPr>
                    <w:t>Σημείωση:</w:t>
                  </w:r>
                  <w:r w:rsidRPr="00FD39B7">
                    <w:rPr>
                      <w:rFonts w:ascii="Arial" w:eastAsia="Times New Roman" w:hAnsi="Arial" w:cs="Arial"/>
                      <w:sz w:val="18"/>
                      <w:szCs w:val="18"/>
                    </w:rPr>
                    <w:t xml:space="preserve"> Σε περίπτωση που οι παραπάνω αυτοματισμοί δεν εμφανίζονται:</w:t>
                  </w:r>
                </w:p>
                <w:p w:rsidR="00FD39B7" w:rsidRPr="00FD39B7" w:rsidRDefault="00FD39B7" w:rsidP="00FD39B7">
                  <w:pPr>
                    <w:numPr>
                      <w:ilvl w:val="0"/>
                      <w:numId w:val="1"/>
                    </w:num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Ελέγξτε εαν το module myDATA υπάρχει στο μενού [Υποστήριξη-&gt;Εγκατεστημένα Modules]</w:t>
                  </w:r>
                </w:p>
                <w:p w:rsidR="00FD39B7" w:rsidRPr="00FD39B7" w:rsidRDefault="00FD39B7" w:rsidP="00FD39B7">
                  <w:pPr>
                    <w:numPr>
                      <w:ilvl w:val="0"/>
                      <w:numId w:val="1"/>
                    </w:num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Αν το module είναι εγκατεστημένο, εκτελέστε [Επαναδημιουργία Πινάκων] από το μενού [Υποστήριξη -&gt; Συντήρηση Κεντρικών Πινάκων -&gt; Επαναδημιουργία Πινάκων]</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3. Στο μενού [ToolBox-&gt; Εργαλεία Παραμετροποίησης -&gt; Παραμετροποίηση Εφαρμογής -&gt; Κεντρικοί Πίνακες Παραμετροποίησης -&gt; Συναλλαγών και Συναλλασσομένων -&gt; Βασικές Παράμετροι Εφαρμογής], θα χρειαστεί να καταχωρήσετε τα πλήρη στοιχεία της επιχείρησης. Βασικό πεδίο που πρέπει να συμπληρωθεί είναι το </w:t>
                  </w:r>
                  <w:r w:rsidRPr="00FD39B7">
                    <w:rPr>
                      <w:rFonts w:ascii="Arial" w:eastAsia="Times New Roman" w:hAnsi="Arial" w:cs="Arial"/>
                      <w:b/>
                      <w:bCs/>
                      <w:sz w:val="18"/>
                      <w:szCs w:val="18"/>
                    </w:rPr>
                    <w:t>ΑΦΜ</w:t>
                  </w:r>
                  <w:r w:rsidRPr="00FD39B7">
                    <w:rPr>
                      <w:rFonts w:ascii="Arial" w:eastAsia="Times New Roman" w:hAnsi="Arial" w:cs="Arial"/>
                      <w:sz w:val="18"/>
                      <w:szCs w:val="18"/>
                    </w:rPr>
                    <w:t>.</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4. Στο μενού [Toolbox-&gt; Κεντρικοί Πίνακες Παραμετροποίησης -&gt; Παραμετροποίηση myDATA -&gt; Βασικές Παράμετροι myDATA], καταχωρείτε τα στοιχεία σύνδεσης στο myDATA (</w:t>
                  </w:r>
                  <w:r w:rsidRPr="00FD39B7">
                    <w:rPr>
                      <w:rFonts w:ascii="Arial" w:eastAsia="Times New Roman" w:hAnsi="Arial" w:cs="Arial"/>
                      <w:b/>
                      <w:bCs/>
                      <w:sz w:val="18"/>
                      <w:szCs w:val="18"/>
                    </w:rPr>
                    <w:t>User ID, Subcription ID</w:t>
                  </w:r>
                  <w:r w:rsidRPr="00FD39B7">
                    <w:rPr>
                      <w:rFonts w:ascii="Arial" w:eastAsia="Times New Roman" w:hAnsi="Arial" w:cs="Arial"/>
                      <w:sz w:val="18"/>
                      <w:szCs w:val="18"/>
                    </w:rPr>
                    <w:t xml:space="preserve">). Tα παραπάνω στοιχεία τα παραλαμβάνετε από το taxisnet. Για περισσότερες λεπτομέρειες, μπορείτε να επικοινωνήσετε με το λογιστή σας, ενώ υπάρχει και σχετική μελέτη </w:t>
                  </w:r>
                  <w:hyperlink r:id="rId5" w:history="1">
                    <w:r w:rsidRPr="00FD39B7">
                      <w:rPr>
                        <w:rFonts w:ascii="Arial" w:eastAsia="Times New Roman" w:hAnsi="Arial" w:cs="Arial"/>
                        <w:color w:val="0000FF"/>
                        <w:sz w:val="18"/>
                        <w:szCs w:val="18"/>
                        <w:u w:val="single"/>
                      </w:rPr>
                      <w:t>εδώ</w:t>
                    </w:r>
                  </w:hyperlink>
                  <w:r w:rsidRPr="00FD39B7">
                    <w:rPr>
                      <w:rFonts w:ascii="Arial" w:eastAsia="Times New Roman" w:hAnsi="Arial" w:cs="Arial"/>
                      <w:sz w:val="18"/>
                      <w:szCs w:val="18"/>
                    </w:rPr>
                    <w:t xml:space="preserve"> αναφορικά με τη διαδικασία. Επίσης, κάνετε τσεκ στην επιλογή [Αυτόματη Διόρθωση Βασικών Τιμών myDATA].</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rPr>
                    <w:t>Αρχικές Τιμές</w:t>
                  </w:r>
                  <w:r w:rsidRPr="00FD39B7">
                    <w:rPr>
                      <w:rFonts w:ascii="Arial" w:eastAsia="Times New Roman" w:hAnsi="Arial" w:cs="Arial"/>
                      <w:sz w:val="18"/>
                      <w:szCs w:val="18"/>
                    </w:rPr>
                    <w:t xml:space="preserve">: Χρησιμοποιούνται στις καταχωρήσεις των γραμμών παραστατικών στην περίπτωση που η συγκεκριμένη γραμμή δεν έχει αντιστοίχιση με Χαρακτηρισμό. Είναι χρήσιμο για να αποφύγετε την λεπτομερή αντιστοίχιση Ειδών Αποθήκης με Τύπους Ειδών. </w:t>
                  </w:r>
                  <w:r w:rsidRPr="00FD39B7">
                    <w:rPr>
                      <w:rFonts w:ascii="Arial" w:eastAsia="Times New Roman" w:hAnsi="Arial" w:cs="Arial"/>
                      <w:sz w:val="18"/>
                      <w:szCs w:val="18"/>
                    </w:rPr>
                    <w:br/>
                    <w:t>Αν για παράδειγμα τα είδη σας αφορούν σε Εμπορεύματα ορίζετε τους ανάλογους χαρακτηρισμούς.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sz w:val="18"/>
                      <w:szCs w:val="18"/>
                    </w:rPr>
                    <w:lastRenderedPageBreak/>
                    <w:drawing>
                      <wp:inline distT="0" distB="0" distL="0" distR="0">
                        <wp:extent cx="3192328" cy="1514650"/>
                        <wp:effectExtent l="19050" t="0" r="8072" b="0"/>
                        <wp:docPr id="1" name="Εικόνα 1" descr="https://www.tesae.gr/images/2001219_images/Untitled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sae.gr/images/2001219_images/Untitled_1.png"/>
                                <pic:cNvPicPr>
                                  <a:picLocks noChangeAspect="1" noChangeArrowheads="1"/>
                                </pic:cNvPicPr>
                              </pic:nvPicPr>
                              <pic:blipFill>
                                <a:blip r:embed="rId6"/>
                                <a:srcRect/>
                                <a:stretch>
                                  <a:fillRect/>
                                </a:stretch>
                              </pic:blipFill>
                              <pic:spPr bwMode="auto">
                                <a:xfrm>
                                  <a:off x="0" y="0"/>
                                  <a:ext cx="3192667" cy="1514811"/>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Στην παραπάνω εικονα απεικονίζονται οι συνηθέστερες επιλογές.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u w:val="single"/>
                    </w:rPr>
                    <w:t>Σημείωση:</w:t>
                  </w:r>
                  <w:r w:rsidRPr="00FD39B7">
                    <w:rPr>
                      <w:rFonts w:ascii="Arial" w:eastAsia="Times New Roman" w:hAnsi="Arial" w:cs="Arial"/>
                      <w:sz w:val="18"/>
                      <w:szCs w:val="18"/>
                    </w:rPr>
                    <w:t xml:space="preserve"> Μέσα από [Toolbox-&gt; Κεντρικοί Πίνακες Παραμετροποίησης -&gt; Παραμετροποίηση myDATA -&gt; Αντιστοίχιση Χαρακτηριστικών Ανά Παραστατικό] μπορείτε να ορίσετε τα ζευγάρια των Χαρακτηρισμών - Ε3 Χαρακτηρισμών και να δείτε πώς τροποποιούνται ανάλογα με το παραστατικό που θα εκδοθεί.</w:t>
                  </w:r>
                </w:p>
                <w:p w:rsidR="00FD39B7" w:rsidRPr="00FD39B7" w:rsidRDefault="00FD39B7" w:rsidP="00FD39B7">
                  <w:pPr>
                    <w:spacing w:before="100" w:beforeAutospacing="1" w:after="100" w:afterAutospacing="1" w:line="240" w:lineRule="auto"/>
                    <w:jc w:val="center"/>
                    <w:rPr>
                      <w:rFonts w:ascii="Arial" w:eastAsia="Times New Roman" w:hAnsi="Arial" w:cs="Arial"/>
                      <w:sz w:val="18"/>
                      <w:szCs w:val="18"/>
                    </w:rPr>
                  </w:pPr>
                  <w:r w:rsidRPr="00FD39B7">
                    <w:rPr>
                      <w:rFonts w:ascii="Arial" w:eastAsia="Times New Roman" w:hAnsi="Arial" w:cs="Arial"/>
                      <w:noProof/>
                      <w:sz w:val="18"/>
                      <w:szCs w:val="18"/>
                    </w:rPr>
                    <w:drawing>
                      <wp:inline distT="0" distB="0" distL="0" distR="0">
                        <wp:extent cx="3041459" cy="2322464"/>
                        <wp:effectExtent l="19050" t="0" r="6541" b="0"/>
                        <wp:docPr id="2" name="Εικόνα 2" descr="https://www.tesae.gr/images/_massmails/mydataupd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tesae.gr/images/_massmails/mydataupd8.png"/>
                                <pic:cNvPicPr>
                                  <a:picLocks noChangeAspect="1" noChangeArrowheads="1"/>
                                </pic:cNvPicPr>
                              </pic:nvPicPr>
                              <pic:blipFill>
                                <a:blip r:embed="rId7"/>
                                <a:srcRect/>
                                <a:stretch>
                                  <a:fillRect/>
                                </a:stretch>
                              </pic:blipFill>
                              <pic:spPr bwMode="auto">
                                <a:xfrm>
                                  <a:off x="0" y="0"/>
                                  <a:ext cx="3045495" cy="2325546"/>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rPr>
                    <w:t>Ρυθμίσεις ERP</w:t>
                  </w:r>
                  <w:r w:rsidRPr="00FD39B7">
                    <w:rPr>
                      <w:rFonts w:ascii="Arial" w:eastAsia="Times New Roman" w:hAnsi="Arial" w:cs="Arial"/>
                      <w:sz w:val="18"/>
                      <w:szCs w:val="18"/>
                    </w:rPr>
                    <w:br/>
                    <w:t>Για να προκύψουν τα παραστατικά myDATA θα πρέπει να έχετε κάνει τις απαραίτητες Αντιστοιχίσεις, μέσα από [Λοιπές Δράσεις -&gt; Αντιστοιχίες Κεντρικών Πινάκων]. Όπως έχει αναφερθεί, τα βασικά στοιχεία που περιέχονται στην εφαρμογή είναι ήδη ρυθμισμένα από το standard σχέδιο που εγκαταστάθηκε με τους παραπάνω αυτοματισμούς.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Σε περίπτωση που έχετε δημιουργήσει επιπλέον εγγραφές στους πίνακες που περιγράφονται παρακάτω, θα πρέπει να ελέγξετε αν έχουν γίνει οι απαραίτητες αντιστοιχίες και σε αυτές (πχ αν έχετε δημιουργήσει έναν νέο τύπο παραστατικού).</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Οι πίνακες που πρέπει να ελεγχθούν είναι:</w:t>
                  </w:r>
                </w:p>
                <w:p w:rsidR="00FD39B7" w:rsidRPr="00FD39B7" w:rsidRDefault="00FD39B7" w:rsidP="00FD39B7">
                  <w:pPr>
                    <w:numPr>
                      <w:ilvl w:val="0"/>
                      <w:numId w:val="2"/>
                    </w:num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u w:val="single"/>
                    </w:rPr>
                    <w:t>Συναλλασσομένων και Συναλλαγών</w:t>
                  </w:r>
                  <w:r w:rsidRPr="00FD39B7">
                    <w:rPr>
                      <w:rFonts w:ascii="Arial" w:eastAsia="Times New Roman" w:hAnsi="Arial" w:cs="Arial"/>
                      <w:sz w:val="18"/>
                      <w:szCs w:val="18"/>
                      <w:u w:val="single"/>
                    </w:rPr>
                    <w:t xml:space="preserve"> </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[ToolBox-&gt; Εργαλεία Παραμετροποίησης -&gt; Παραμετροποίηση Εφαρμογής -&gt; Κεντρικοί Πίνακες Παραμετροποίησης -&gt; Συναλλαγών και Συναλλασσομένων -&gt; Ορισμός Παραστατικών Πελατών]</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Η αντιστοίχιση γίνεται με την εγγραφή [myDΑΤΑ: Κατηγορίες Παραστατικών (Προς Αποστολή)]. Όπως αναφέρθηκε και αρχικά, αντιστοιχίζονται τα παραστατικά που εκδίδει η επιχείρηση, ή που καταχωρεί σαν χειρόγραφα και θέλετε να γίνεται η αποστολή τους στο MyDATA. </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lastRenderedPageBreak/>
                    <w:drawing>
                      <wp:inline distT="0" distB="0" distL="0" distR="0">
                        <wp:extent cx="3339004" cy="2602955"/>
                        <wp:effectExtent l="19050" t="0" r="0" b="0"/>
                        <wp:docPr id="3" name="Εικόνα 3" descr="https://www.tesae.gr/images/2001219_images/Untitled2.pn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tesae.gr/images/2001219_images/Untitled2.png">
                                  <a:hlinkClick r:id="rId8"/>
                                </pic:cNvPr>
                                <pic:cNvPicPr>
                                  <a:picLocks noChangeAspect="1" noChangeArrowheads="1"/>
                                </pic:cNvPicPr>
                              </pic:nvPicPr>
                              <pic:blipFill>
                                <a:blip r:embed="rId9"/>
                                <a:srcRect/>
                                <a:stretch>
                                  <a:fillRect/>
                                </a:stretch>
                              </pic:blipFill>
                              <pic:spPr bwMode="auto">
                                <a:xfrm>
                                  <a:off x="0" y="0"/>
                                  <a:ext cx="3340849" cy="2604393"/>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[ToolBox-&gt; Εργαλεία Παραμετροποίησης -&gt; Παραμετροποίηση Εφαρμογής -&gt; Κεντρικοί Πίνακες Παραμετροποίησης -&gt; Συναλλαγών και Συναλλασσομένων -&gt; Ορισμός Παραστατικών Προμηθευτών ]</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Η αντιστοίχιση γίνεται με την εγγραφή [myDΑΤΑ: Κατηγορίες Παραστατικών (Προς Παραλαβή)] για τα παραστατικά που εκδίδουν οι προμηθευτές σας και εσείς τα καταχωρείτε στο σύστημά σας. </w:t>
                  </w:r>
                  <w:r w:rsidRPr="00FD39B7">
                    <w:rPr>
                      <w:rFonts w:ascii="Arial" w:eastAsia="Times New Roman" w:hAnsi="Arial" w:cs="Arial"/>
                      <w:sz w:val="18"/>
                      <w:szCs w:val="18"/>
                    </w:rPr>
                    <w:br/>
                    <w:t>Αν εκδίδετε παραστατικά αγοράς (π.χ. Αυτοτιμολόγηση, Αγοράς από Ιδιώτες κ.ο.κ.) θα πρέπει η αντιστοίχιση να γίνει με την εγγραφή [myDΑΤΑ: Κατηγορίες Παραστατικών (Προς Αποστολή)]</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drawing>
                      <wp:inline distT="0" distB="0" distL="0" distR="0">
                        <wp:extent cx="3382180" cy="2636613"/>
                        <wp:effectExtent l="19050" t="0" r="8720" b="0"/>
                        <wp:docPr id="4" name="Εικόνα 4" descr="https://www.tesae.gr/images/2001219_images/Untitled3.pn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tesae.gr/images/2001219_images/Untitled3.png">
                                  <a:hlinkClick r:id="rId10"/>
                                </pic:cNvPr>
                                <pic:cNvPicPr>
                                  <a:picLocks noChangeAspect="1" noChangeArrowheads="1"/>
                                </pic:cNvPicPr>
                              </pic:nvPicPr>
                              <pic:blipFill>
                                <a:blip r:embed="rId11"/>
                                <a:srcRect/>
                                <a:stretch>
                                  <a:fillRect/>
                                </a:stretch>
                              </pic:blipFill>
                              <pic:spPr bwMode="auto">
                                <a:xfrm>
                                  <a:off x="0" y="0"/>
                                  <a:ext cx="3384049" cy="2638070"/>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[ToolBox-&gt; Εργαλεία Παραμετροποίησης -&gt; Παραμετροποίηση Εφαρμογής -&gt; Κεντρικοί Πίνακες Παραμετροποίησης -&gt; Συναλλαγών και Συναλλασσομένων -&gt; Τρόποι Εισπραξης από Πελάτες]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lastRenderedPageBreak/>
                    <w:drawing>
                      <wp:inline distT="0" distB="0" distL="0" distR="0">
                        <wp:extent cx="2690491" cy="2097400"/>
                        <wp:effectExtent l="19050" t="0" r="0" b="0"/>
                        <wp:docPr id="5" name="Εικόνα 5" descr="https://www.tesae.gr/images/2001219_images/Untitled4.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tesae.gr/images/2001219_images/Untitled4.png">
                                  <a:hlinkClick r:id="rId12"/>
                                </pic:cNvPr>
                                <pic:cNvPicPr>
                                  <a:picLocks noChangeAspect="1" noChangeArrowheads="1"/>
                                </pic:cNvPicPr>
                              </pic:nvPicPr>
                              <pic:blipFill>
                                <a:blip r:embed="rId13" cstate="print"/>
                                <a:srcRect/>
                                <a:stretch>
                                  <a:fillRect/>
                                </a:stretch>
                              </pic:blipFill>
                              <pic:spPr bwMode="auto">
                                <a:xfrm>
                                  <a:off x="0" y="0"/>
                                  <a:ext cx="2691978" cy="2098559"/>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[ToolBox-&gt; Εργαλεία Παραμετροποίησης -&gt; Παραμετροποίηση Εφαρμογής -&gt; Κεντρικοί Πίνακες Παραμετροποίησης -&gt; Συναλλαγών και Συναλλασσομένων-&gt; Τρόποι Πληρωμής σε Προμηθευτές]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drawing>
                      <wp:inline distT="0" distB="0" distL="0" distR="0">
                        <wp:extent cx="3341229" cy="2604689"/>
                        <wp:effectExtent l="19050" t="0" r="0" b="0"/>
                        <wp:docPr id="6" name="Εικόνα 6" descr="https://www.tesae.gr/images/2001219_images/Untitled5.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esae.gr/images/2001219_images/Untitled5.png">
                                  <a:hlinkClick r:id="rId14"/>
                                </pic:cNvPr>
                                <pic:cNvPicPr>
                                  <a:picLocks noChangeAspect="1" noChangeArrowheads="1"/>
                                </pic:cNvPicPr>
                              </pic:nvPicPr>
                              <pic:blipFill>
                                <a:blip r:embed="rId15"/>
                                <a:srcRect/>
                                <a:stretch>
                                  <a:fillRect/>
                                </a:stretch>
                              </pic:blipFill>
                              <pic:spPr bwMode="auto">
                                <a:xfrm>
                                  <a:off x="0" y="0"/>
                                  <a:ext cx="3343075" cy="2606128"/>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Διατάξεις Απαλλαγής ΦΠΑ</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Κατά τη διαδικασία έκδοσης ενός Παραστατικού Πελάτη / Προμηθευτή, μέσα από [Στοιχεία -&gt; Διάταξη Απαλ. ΦΠΑ] υπάρχει η δυνατότητα ορισμού του συγκεκριμένου άρθρου βάσει του οποίου προκύπτει η απαλλαγή ΦΠΑ του Συναλλασσομένου.</w:t>
                  </w:r>
                </w:p>
                <w:p w:rsidR="00FD39B7" w:rsidRPr="00FD39B7" w:rsidRDefault="00FD39B7" w:rsidP="00FD39B7">
                  <w:pPr>
                    <w:spacing w:before="100" w:beforeAutospacing="1" w:after="100" w:afterAutospacing="1" w:line="240" w:lineRule="auto"/>
                    <w:jc w:val="center"/>
                    <w:rPr>
                      <w:rFonts w:ascii="Arial" w:eastAsia="Times New Roman" w:hAnsi="Arial" w:cs="Arial"/>
                      <w:sz w:val="18"/>
                      <w:szCs w:val="18"/>
                    </w:rPr>
                  </w:pPr>
                  <w:r w:rsidRPr="00FD39B7">
                    <w:rPr>
                      <w:rFonts w:ascii="Arial" w:eastAsia="Times New Roman" w:hAnsi="Arial" w:cs="Arial"/>
                      <w:noProof/>
                      <w:sz w:val="18"/>
                      <w:szCs w:val="18"/>
                    </w:rPr>
                    <w:drawing>
                      <wp:inline distT="0" distB="0" distL="0" distR="0">
                        <wp:extent cx="3055129" cy="2407044"/>
                        <wp:effectExtent l="19050" t="0" r="0" b="0"/>
                        <wp:docPr id="7" name="Εικόνα 7" descr="https://www.tesae.gr/images/_massmails/mydataup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tesae.gr/images/_massmails/mydataupd1.png"/>
                                <pic:cNvPicPr>
                                  <a:picLocks noChangeAspect="1" noChangeArrowheads="1"/>
                                </pic:cNvPicPr>
                              </pic:nvPicPr>
                              <pic:blipFill>
                                <a:blip r:embed="rId16"/>
                                <a:srcRect/>
                                <a:stretch>
                                  <a:fillRect/>
                                </a:stretch>
                              </pic:blipFill>
                              <pic:spPr bwMode="auto">
                                <a:xfrm>
                                  <a:off x="0" y="0"/>
                                  <a:ext cx="3056686" cy="2408270"/>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lastRenderedPageBreak/>
                    <w:t>- Φόροι /Κρατήσεις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Ακόμη, μέσω του tab [Επιπλέον Φόροι/Κρατήσεις], μπορείτε να προσθέσετε τους επιθυμητούς Φόρους / Κρατήσεις μέσα από τις επιλογές που είναι ήδη καταχωρημένες εντός της εφαρμογής.</w:t>
                  </w:r>
                </w:p>
                <w:p w:rsidR="00FD39B7" w:rsidRPr="00FD39B7" w:rsidRDefault="00FD39B7" w:rsidP="00FD39B7">
                  <w:pPr>
                    <w:spacing w:before="100" w:beforeAutospacing="1" w:after="100" w:afterAutospacing="1" w:line="240" w:lineRule="auto"/>
                    <w:jc w:val="center"/>
                    <w:rPr>
                      <w:rFonts w:ascii="Arial" w:eastAsia="Times New Roman" w:hAnsi="Arial" w:cs="Arial"/>
                      <w:sz w:val="18"/>
                      <w:szCs w:val="18"/>
                    </w:rPr>
                  </w:pPr>
                  <w:r w:rsidRPr="00FD39B7">
                    <w:rPr>
                      <w:rFonts w:ascii="Arial" w:eastAsia="Times New Roman" w:hAnsi="Arial" w:cs="Arial"/>
                      <w:noProof/>
                      <w:sz w:val="18"/>
                      <w:szCs w:val="18"/>
                    </w:rPr>
                    <w:drawing>
                      <wp:inline distT="0" distB="0" distL="0" distR="0">
                        <wp:extent cx="2235774" cy="1868069"/>
                        <wp:effectExtent l="19050" t="0" r="0" b="0"/>
                        <wp:docPr id="8" name="Εικόνα 8" descr="https://www.tesae.gr/images/_massmails/mydataupd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tesae.gr/images/_massmails/mydataupd7.png"/>
                                <pic:cNvPicPr>
                                  <a:picLocks noChangeAspect="1" noChangeArrowheads="1"/>
                                </pic:cNvPicPr>
                              </pic:nvPicPr>
                              <pic:blipFill>
                                <a:blip r:embed="rId17"/>
                                <a:srcRect/>
                                <a:stretch>
                                  <a:fillRect/>
                                </a:stretch>
                              </pic:blipFill>
                              <pic:spPr bwMode="auto">
                                <a:xfrm>
                                  <a:off x="0" y="0"/>
                                  <a:ext cx="2238528" cy="1870370"/>
                                </a:xfrm>
                                <a:prstGeom prst="rect">
                                  <a:avLst/>
                                </a:prstGeom>
                                <a:noFill/>
                                <a:ln w="9525">
                                  <a:noFill/>
                                  <a:miter lim="800000"/>
                                  <a:headEnd/>
                                  <a:tailEnd/>
                                </a:ln>
                              </pic:spPr>
                            </pic:pic>
                          </a:graphicData>
                        </a:graphic>
                      </wp:inline>
                    </w:drawing>
                  </w:r>
                </w:p>
                <w:p w:rsidR="00FD39B7" w:rsidRPr="00FD39B7" w:rsidRDefault="00FD39B7" w:rsidP="00FD39B7">
                  <w:pPr>
                    <w:numPr>
                      <w:ilvl w:val="0"/>
                      <w:numId w:val="3"/>
                    </w:num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u w:val="single"/>
                    </w:rPr>
                    <w:t>Αποθήκης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[ToolBox-&gt; Εργαλεία Παραμετροποίησης -&gt; Παραμετροποίηση Εφαρμογής -&gt; Κεντρικοί Πίνακες Παραμετροποίησης -&gt; Αποθήκης-&gt; Τύποι Ειδών Αποθήκης] </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u w:val="single"/>
                    </w:rPr>
                    <w:t>Σημείωση:</w:t>
                  </w:r>
                  <w:r w:rsidRPr="00FD39B7">
                    <w:rPr>
                      <w:rFonts w:ascii="Arial" w:eastAsia="Times New Roman" w:hAnsi="Arial" w:cs="Arial"/>
                      <w:sz w:val="18"/>
                      <w:szCs w:val="18"/>
                    </w:rPr>
                    <w:t xml:space="preserve"> υπενθυμίζεται ότι στις [Βασικές Παραμέτρους myDATA], έχουν οριστεί οι αρχικές τιμές χαρακτηρισμών για τις γραμμές στα παραστατικά. Σε περίπτωση που έχετε διαφορετικούς τύπους ειδών, μπορείτε να επιλέξετε ανάλογα με το αν ο τύπος αφορά </w:t>
                  </w:r>
                  <w:r w:rsidRPr="00FD39B7">
                    <w:rPr>
                      <w:rFonts w:ascii="Arial" w:eastAsia="Times New Roman" w:hAnsi="Arial" w:cs="Arial"/>
                      <w:b/>
                      <w:bCs/>
                      <w:sz w:val="18"/>
                      <w:szCs w:val="18"/>
                    </w:rPr>
                    <w:t>εμπόρευμα, προϊόν, υπηρεσία</w:t>
                  </w:r>
                  <w:r w:rsidRPr="00FD39B7">
                    <w:rPr>
                      <w:rFonts w:ascii="Arial" w:eastAsia="Times New Roman" w:hAnsi="Arial" w:cs="Arial"/>
                      <w:sz w:val="18"/>
                      <w:szCs w:val="18"/>
                    </w:rPr>
                    <w:t xml:space="preserve"> ή </w:t>
                  </w:r>
                  <w:r w:rsidRPr="00FD39B7">
                    <w:rPr>
                      <w:rFonts w:ascii="Arial" w:eastAsia="Times New Roman" w:hAnsi="Arial" w:cs="Arial"/>
                      <w:b/>
                      <w:bCs/>
                      <w:sz w:val="18"/>
                      <w:szCs w:val="18"/>
                    </w:rPr>
                    <w:t>πάγιο</w:t>
                  </w:r>
                  <w:r w:rsidRPr="00FD39B7">
                    <w:rPr>
                      <w:rFonts w:ascii="Arial" w:eastAsia="Times New Roman" w:hAnsi="Arial" w:cs="Arial"/>
                      <w:sz w:val="18"/>
                      <w:szCs w:val="18"/>
                    </w:rPr>
                    <w:t>.</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drawing>
                      <wp:inline distT="0" distB="0" distL="0" distR="0">
                        <wp:extent cx="2701710" cy="2106146"/>
                        <wp:effectExtent l="19050" t="0" r="3390" b="0"/>
                        <wp:docPr id="9" name="Εικόνα 9" descr="https://www.tesae.gr/images/2001219_images/Untitled6_1.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tesae.gr/images/2001219_images/Untitled6_1.png">
                                  <a:hlinkClick r:id="rId18"/>
                                </pic:cNvPr>
                                <pic:cNvPicPr>
                                  <a:picLocks noChangeAspect="1" noChangeArrowheads="1"/>
                                </pic:cNvPicPr>
                              </pic:nvPicPr>
                              <pic:blipFill>
                                <a:blip r:embed="rId19" cstate="print"/>
                                <a:srcRect/>
                                <a:stretch>
                                  <a:fillRect/>
                                </a:stretch>
                              </pic:blipFill>
                              <pic:spPr bwMode="auto">
                                <a:xfrm>
                                  <a:off x="0" y="0"/>
                                  <a:ext cx="2703203" cy="2107310"/>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br/>
                  </w:r>
                  <w:r w:rsidRPr="00FD39B7">
                    <w:rPr>
                      <w:rFonts w:ascii="Arial" w:eastAsia="Times New Roman" w:hAnsi="Arial" w:cs="Arial"/>
                      <w:sz w:val="18"/>
                      <w:szCs w:val="18"/>
                      <w:u w:val="single"/>
                    </w:rPr>
                    <w:t>Σημείωση 2:</w:t>
                  </w:r>
                  <w:r w:rsidRPr="00FD39B7">
                    <w:rPr>
                      <w:rFonts w:ascii="Arial" w:eastAsia="Times New Roman" w:hAnsi="Arial" w:cs="Arial"/>
                      <w:sz w:val="18"/>
                      <w:szCs w:val="18"/>
                    </w:rPr>
                    <w:t xml:space="preserve"> Ύστερα από τις πρόσφατες αναβαθμίσεις, στις εφαρμογές Pegasus εμφανίζονται όλοι οι Τύποι Είδους απευθείας από το myDATA.</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sz w:val="18"/>
                      <w:szCs w:val="18"/>
                    </w:rPr>
                    <w:lastRenderedPageBreak/>
                    <w:drawing>
                      <wp:inline distT="0" distB="0" distL="0" distR="0">
                        <wp:extent cx="3043909" cy="2372910"/>
                        <wp:effectExtent l="19050" t="0" r="4091" b="0"/>
                        <wp:docPr id="10" name="Εικόνα 10" descr="https://www.tesae.gr/images/_massmails/mydataup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tesae.gr/images/_massmails/mydataupd2.png"/>
                                <pic:cNvPicPr>
                                  <a:picLocks noChangeAspect="1" noChangeArrowheads="1"/>
                                </pic:cNvPicPr>
                              </pic:nvPicPr>
                              <pic:blipFill>
                                <a:blip r:embed="rId20"/>
                                <a:srcRect/>
                                <a:stretch>
                                  <a:fillRect/>
                                </a:stretch>
                              </pic:blipFill>
                              <pic:spPr bwMode="auto">
                                <a:xfrm>
                                  <a:off x="0" y="0"/>
                                  <a:ext cx="3043948" cy="2372940"/>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Αν επιθυμείτε να ορίσετε κάποια από τις παραπάνω επιλογές ως Τύπο ενός Είδους στην Αποθήκη, θα πρέπει να εισέλθετε στην εγγραφή και να κλικάρετε την επιλογή [Εμφανίζεται].</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sz w:val="18"/>
                      <w:szCs w:val="18"/>
                    </w:rPr>
                    <w:drawing>
                      <wp:inline distT="0" distB="0" distL="0" distR="0">
                        <wp:extent cx="3061279" cy="2148559"/>
                        <wp:effectExtent l="19050" t="0" r="5771" b="0"/>
                        <wp:docPr id="11" name="Εικόνα 11" descr="https://www.tesae.gr/images/_massmails/mydataupd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tesae.gr/images/_massmails/mydataupd3.png"/>
                                <pic:cNvPicPr>
                                  <a:picLocks noChangeAspect="1" noChangeArrowheads="1"/>
                                </pic:cNvPicPr>
                              </pic:nvPicPr>
                              <pic:blipFill>
                                <a:blip r:embed="rId21"/>
                                <a:srcRect/>
                                <a:stretch>
                                  <a:fillRect/>
                                </a:stretch>
                              </pic:blipFill>
                              <pic:spPr bwMode="auto">
                                <a:xfrm>
                                  <a:off x="0" y="0"/>
                                  <a:ext cx="3063449" cy="2150082"/>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Εφόσον ένα Είδος έχει συγκεκριμένο Κωδικό Εξαίρεσης ΦΠΑ, θα πρέπει να γίνει η σχετική Αντιστοίχιση στην Κατηγορία [620050=&gt;myDATA: Κωδικοί Εξαίρεσης από ΦΠΑ] μέσα από τη γνωστή διαδρομή [Λοιπές Δράσεις -&gt; Αντιστοιχίες Κεντρικών Πινάκων]. </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sz w:val="18"/>
                      <w:szCs w:val="18"/>
                    </w:rPr>
                    <w:drawing>
                      <wp:inline distT="0" distB="0" distL="0" distR="0">
                        <wp:extent cx="2404390" cy="2011837"/>
                        <wp:effectExtent l="19050" t="0" r="0" b="0"/>
                        <wp:docPr id="12" name="Εικόνα 12" descr="https://www.tesae.gr/images/_massmails/mydataupd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www.tesae.gr/images/_massmails/mydataupd4.png"/>
                                <pic:cNvPicPr>
                                  <a:picLocks noChangeAspect="1" noChangeArrowheads="1"/>
                                </pic:cNvPicPr>
                              </pic:nvPicPr>
                              <pic:blipFill>
                                <a:blip r:embed="rId22"/>
                                <a:srcRect/>
                                <a:stretch>
                                  <a:fillRect/>
                                </a:stretch>
                              </pic:blipFill>
                              <pic:spPr bwMode="auto">
                                <a:xfrm>
                                  <a:off x="0" y="0"/>
                                  <a:ext cx="2405581" cy="2012834"/>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br/>
                    <w:t>- [ToolBox-&gt; Εργαλεία Παραμετροποίησης -&gt; Παραμετροποίηση Εφαρμογής -&gt; Κεντρικοί Πίνακες Παραμετροποίησης -&gt; Αποθήκης-&gt; Κατηγορίες ΦΠΑ]</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lastRenderedPageBreak/>
                    <w:drawing>
                      <wp:inline distT="0" distB="0" distL="0" distR="0">
                        <wp:extent cx="2690491" cy="2097400"/>
                        <wp:effectExtent l="19050" t="0" r="0" b="0"/>
                        <wp:docPr id="13" name="Εικόνα 13" descr="https://www.tesae.gr/images/2001219_images/Untitled7.pn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www.tesae.gr/images/2001219_images/Untitled7.png">
                                  <a:hlinkClick r:id="rId23"/>
                                </pic:cNvPr>
                                <pic:cNvPicPr>
                                  <a:picLocks noChangeAspect="1" noChangeArrowheads="1"/>
                                </pic:cNvPicPr>
                              </pic:nvPicPr>
                              <pic:blipFill>
                                <a:blip r:embed="rId24" cstate="print"/>
                                <a:srcRect/>
                                <a:stretch>
                                  <a:fillRect/>
                                </a:stretch>
                              </pic:blipFill>
                              <pic:spPr bwMode="auto">
                                <a:xfrm>
                                  <a:off x="0" y="0"/>
                                  <a:ext cx="2691978" cy="2098559"/>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240" w:line="240" w:lineRule="auto"/>
                    <w:rPr>
                      <w:rFonts w:ascii="Arial" w:eastAsia="Times New Roman" w:hAnsi="Arial" w:cs="Arial"/>
                      <w:sz w:val="18"/>
                      <w:szCs w:val="18"/>
                    </w:rPr>
                  </w:pPr>
                  <w:r w:rsidRPr="00FD39B7">
                    <w:rPr>
                      <w:rFonts w:ascii="Arial" w:eastAsia="Times New Roman" w:hAnsi="Arial" w:cs="Arial"/>
                      <w:sz w:val="18"/>
                      <w:szCs w:val="18"/>
                      <w:u w:val="single"/>
                    </w:rPr>
                    <w:t>Σημείωση:</w:t>
                  </w:r>
                  <w:r w:rsidRPr="00FD39B7">
                    <w:rPr>
                      <w:rFonts w:ascii="Arial" w:eastAsia="Times New Roman" w:hAnsi="Arial" w:cs="Arial"/>
                      <w:sz w:val="18"/>
                      <w:szCs w:val="18"/>
                    </w:rPr>
                    <w:t xml:space="preserve"> Στην εξειδικευμένη περίπτωση που εκδίδετε παραστατικό με χαρτόσημο και έχετε παραμετροποιήσει για αυτό το σκοπό κάποια κατηγορία ΦΠΑ που δεν χρησιμοποιείται (πχ [πολυτελείας]), θα πρέπει να κάνετε τη σχετική αντιστοίχιση με την εγγραφή [myDATA: Συντελεστές Χαρτοσήμου].</w:t>
                  </w:r>
                  <w:r w:rsidRPr="00FD39B7">
                    <w:rPr>
                      <w:rFonts w:ascii="Arial" w:eastAsia="Times New Roman" w:hAnsi="Arial" w:cs="Arial"/>
                      <w:sz w:val="18"/>
                      <w:szCs w:val="18"/>
                    </w:rPr>
                    <w:br/>
                  </w:r>
                  <w:r w:rsidRPr="00FD39B7">
                    <w:rPr>
                      <w:rFonts w:ascii="Arial" w:eastAsia="Times New Roman" w:hAnsi="Arial" w:cs="Arial"/>
                      <w:b/>
                      <w:bCs/>
                      <w:sz w:val="18"/>
                      <w:szCs w:val="18"/>
                    </w:rPr>
                    <w:t>Προτείνουμε</w:t>
                  </w:r>
                  <w:r w:rsidRPr="00FD39B7">
                    <w:rPr>
                      <w:rFonts w:ascii="Arial" w:eastAsia="Times New Roman" w:hAnsi="Arial" w:cs="Arial"/>
                      <w:sz w:val="18"/>
                      <w:szCs w:val="18"/>
                    </w:rPr>
                    <w:t xml:space="preserve"> το χαρτόσημο πλέον να το καταχωρείτε σαν [Φόρο/Κράτηση] στο παραστατικό. </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drawing>
                      <wp:inline distT="0" distB="0" distL="0" distR="0">
                        <wp:extent cx="3060738" cy="2380020"/>
                        <wp:effectExtent l="19050" t="0" r="6312" b="0"/>
                        <wp:docPr id="14" name="Εικόνα 14" descr="https://www.tesae.gr/images/2001219_images/Untitled9.pn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www.tesae.gr/images/2001219_images/Untitled9.png">
                                  <a:hlinkClick r:id="rId25"/>
                                </pic:cNvPr>
                                <pic:cNvPicPr>
                                  <a:picLocks noChangeAspect="1" noChangeArrowheads="1"/>
                                </pic:cNvPicPr>
                              </pic:nvPicPr>
                              <pic:blipFill>
                                <a:blip r:embed="rId26" cstate="print"/>
                                <a:srcRect/>
                                <a:stretch>
                                  <a:fillRect/>
                                </a:stretch>
                              </pic:blipFill>
                              <pic:spPr bwMode="auto">
                                <a:xfrm>
                                  <a:off x="0" y="0"/>
                                  <a:ext cx="3062576" cy="2381449"/>
                                </a:xfrm>
                                <a:prstGeom prst="rect">
                                  <a:avLst/>
                                </a:prstGeom>
                                <a:noFill/>
                                <a:ln w="9525">
                                  <a:noFill/>
                                  <a:miter lim="800000"/>
                                  <a:headEnd/>
                                  <a:tailEnd/>
                                </a:ln>
                              </pic:spPr>
                            </pic:pic>
                          </a:graphicData>
                        </a:graphic>
                      </wp:inline>
                    </w:drawing>
                  </w:r>
                </w:p>
                <w:p w:rsidR="00FD39B7" w:rsidRPr="00FD39B7" w:rsidRDefault="00FD39B7" w:rsidP="00FD39B7">
                  <w:pPr>
                    <w:numPr>
                      <w:ilvl w:val="0"/>
                      <w:numId w:val="4"/>
                    </w:num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u w:val="single"/>
                    </w:rPr>
                    <w:t>Λογιστηρίου</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 -&gt; Εργαλεία Παραμετροποίησης -&gt;Παραμετροποίηση Εφαρμογής -&gt; Κεντρικοί Πίνακες Παραμετροποίησης -&gt; Λογιστηρίου -&gt; Ορισμός Αποδείξεων</w:t>
                  </w:r>
                  <w:proofErr w:type="gramStart"/>
                  <w:r w:rsidRPr="00FD39B7">
                    <w:rPr>
                      <w:rFonts w:ascii="Arial" w:eastAsia="Times New Roman" w:hAnsi="Arial" w:cs="Arial"/>
                      <w:sz w:val="18"/>
                      <w:szCs w:val="18"/>
                    </w:rPr>
                    <w:t>]</w:t>
                  </w:r>
                  <w:proofErr w:type="gramEnd"/>
                  <w:r w:rsidRPr="00FD39B7">
                    <w:rPr>
                      <w:rFonts w:ascii="Arial" w:eastAsia="Times New Roman" w:hAnsi="Arial" w:cs="Arial"/>
                      <w:sz w:val="18"/>
                      <w:szCs w:val="18"/>
                    </w:rPr>
                    <w:br/>
                    <w:t>Αν καταχωρείτε Τιμολόγια ή/και Αποδείξεις Δαπανων θα πρέπει να αντιστοιχίσετε τα συγκεκριμένα παραστατικά με τα ανάλογα myDATA. </w:t>
                  </w:r>
                  <w:r w:rsidRPr="00FD39B7">
                    <w:rPr>
                      <w:rFonts w:ascii="Arial" w:eastAsia="Times New Roman" w:hAnsi="Arial" w:cs="Arial"/>
                      <w:sz w:val="18"/>
                      <w:szCs w:val="18"/>
                    </w:rPr>
                    <w:br/>
                    <w:t>Υπενθυμίζουμε ότι: </w:t>
                  </w:r>
                  <w:r w:rsidRPr="00FD39B7">
                    <w:rPr>
                      <w:rFonts w:ascii="Arial" w:eastAsia="Times New Roman" w:hAnsi="Arial" w:cs="Arial"/>
                      <w:sz w:val="18"/>
                      <w:szCs w:val="18"/>
                    </w:rPr>
                    <w:br/>
                    <w:t>   - τα [Τιμολόγια]</w:t>
                  </w:r>
                  <w:proofErr w:type="gramStart"/>
                  <w:r w:rsidRPr="00FD39B7">
                    <w:rPr>
                      <w:rFonts w:ascii="Arial" w:eastAsia="Times New Roman" w:hAnsi="Arial" w:cs="Arial"/>
                      <w:sz w:val="18"/>
                      <w:szCs w:val="18"/>
                    </w:rPr>
                    <w:t>  (</w:t>
                  </w:r>
                  <w:proofErr w:type="gramEnd"/>
                  <w:r w:rsidRPr="00FD39B7">
                    <w:rPr>
                      <w:rFonts w:ascii="Arial" w:eastAsia="Times New Roman" w:hAnsi="Arial" w:cs="Arial"/>
                      <w:sz w:val="18"/>
                      <w:szCs w:val="18"/>
                    </w:rPr>
                    <w:t>που είναι αντικριζόμενα) θα πρέπει να τα αντιστοιχίσετε με [myDΑΤΑ: Κατηγορίες Παραστατικών (Προς Παραλαβή)], καθώς θα τα παραλάβετε από το MyDATA και θα πρέπει να χαρακτηριστούν.</w:t>
                  </w:r>
                  <w:r w:rsidRPr="00FD39B7">
                    <w:rPr>
                      <w:rFonts w:ascii="Arial" w:eastAsia="Times New Roman" w:hAnsi="Arial" w:cs="Arial"/>
                      <w:sz w:val="18"/>
                      <w:szCs w:val="18"/>
                    </w:rPr>
                    <w:br/>
                    <w:t xml:space="preserve">   - </w:t>
                  </w:r>
                  <w:proofErr w:type="gramStart"/>
                  <w:r w:rsidRPr="00FD39B7">
                    <w:rPr>
                      <w:rFonts w:ascii="Arial" w:eastAsia="Times New Roman" w:hAnsi="Arial" w:cs="Arial"/>
                      <w:sz w:val="18"/>
                      <w:szCs w:val="18"/>
                    </w:rPr>
                    <w:t>τις</w:t>
                  </w:r>
                  <w:proofErr w:type="gramEnd"/>
                  <w:r w:rsidRPr="00FD39B7">
                    <w:rPr>
                      <w:rFonts w:ascii="Arial" w:eastAsia="Times New Roman" w:hAnsi="Arial" w:cs="Arial"/>
                      <w:sz w:val="18"/>
                      <w:szCs w:val="18"/>
                    </w:rPr>
                    <w:t xml:space="preserve"> Αποδείξεις, που δεν εκδίδονται ονομαστικά στην εταιρεία σας, θα πρέπει να τα αντιστοιχίσετε με [myDΑΤΑ: Κατηγορίες Παραστατικών (Προς Αποστολή)], καθώς δε θα γίνει παραλαβή τους από το myDATA και θα πρέπει να τα στείλετε σαν Δαπάνες. </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lastRenderedPageBreak/>
                    <w:drawing>
                      <wp:inline distT="0" distB="0" distL="0" distR="0">
                        <wp:extent cx="2841956" cy="2215476"/>
                        <wp:effectExtent l="19050" t="0" r="0" b="0"/>
                        <wp:docPr id="15" name="Εικόνα 15" descr="https://www.tesae.gr/images/2001219_images/Untitled8.pn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tesae.gr/images/2001219_images/Untitled8.png">
                                  <a:hlinkClick r:id="rId27"/>
                                </pic:cNvPr>
                                <pic:cNvPicPr>
                                  <a:picLocks noChangeAspect="1" noChangeArrowheads="1"/>
                                </pic:cNvPicPr>
                              </pic:nvPicPr>
                              <pic:blipFill>
                                <a:blip r:embed="rId28" cstate="print"/>
                                <a:srcRect/>
                                <a:stretch>
                                  <a:fillRect/>
                                </a:stretch>
                              </pic:blipFill>
                              <pic:spPr bwMode="auto">
                                <a:xfrm>
                                  <a:off x="0" y="0"/>
                                  <a:ext cx="2843526" cy="2216700"/>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 -&gt; Εργαλεία Παραμετροποίησης -&gt;Παραμετροποίηση Εφαρμογής -&gt; Κεντρικοί Πίνακες Παραμετροποίησης -&gt; Λογιστηρίου -&gt; Αιτιολογίες Αποδείξεων]</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Εδώ έχετε τη δυνατότητα να συνδέσετε κάθε Αιτιολογία Απόδειξης με συγκεκριμένη [Κατηγορία ΦΠΑ] καθώς και [Τύπο Αιτιολογίας (ΣΜΕ)].</w:t>
                  </w:r>
                </w:p>
                <w:p w:rsidR="00FD39B7" w:rsidRPr="00FD39B7" w:rsidRDefault="00FD39B7" w:rsidP="00FD39B7">
                  <w:pPr>
                    <w:spacing w:before="100" w:beforeAutospacing="1" w:after="100" w:afterAutospacing="1" w:line="240" w:lineRule="auto"/>
                    <w:jc w:val="center"/>
                    <w:rPr>
                      <w:rFonts w:ascii="Arial" w:eastAsia="Times New Roman" w:hAnsi="Arial" w:cs="Arial"/>
                      <w:sz w:val="18"/>
                      <w:szCs w:val="18"/>
                    </w:rPr>
                  </w:pPr>
                  <w:r w:rsidRPr="00FD39B7">
                    <w:rPr>
                      <w:rFonts w:ascii="Arial" w:eastAsia="Times New Roman" w:hAnsi="Arial" w:cs="Arial"/>
                      <w:noProof/>
                      <w:sz w:val="18"/>
                      <w:szCs w:val="18"/>
                    </w:rPr>
                    <w:drawing>
                      <wp:inline distT="0" distB="0" distL="0" distR="0">
                        <wp:extent cx="2982202" cy="2491736"/>
                        <wp:effectExtent l="19050" t="0" r="8648" b="0"/>
                        <wp:docPr id="16" name="Εικόνα 16" descr="https://www.tesae.gr/images/_massmails/mydataupd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esae.gr/images/_massmails/mydataupd5.png"/>
                                <pic:cNvPicPr>
                                  <a:picLocks noChangeAspect="1" noChangeArrowheads="1"/>
                                </pic:cNvPicPr>
                              </pic:nvPicPr>
                              <pic:blipFill>
                                <a:blip r:embed="rId29"/>
                                <a:srcRect/>
                                <a:stretch>
                                  <a:fillRect/>
                                </a:stretch>
                              </pic:blipFill>
                              <pic:spPr bwMode="auto">
                                <a:xfrm>
                                  <a:off x="0" y="0"/>
                                  <a:ext cx="2983755" cy="2493034"/>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[ToolBox -&gt; Εργαλεία Παραμετροποίησης -&gt;Παραμετροποίηση Εφαρμογής -&gt; Κεντρικοί Πίνακες Παραμετροποίησης -&gt; Λογιστηρίου -&gt; Καταστήματα Επιχείρισης]</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 xml:space="preserve">Βάσει του Κωδικού με τον οποίο έχετε καταχωρήσει κάθε Κατάστημά σας στην </w:t>
                  </w:r>
                  <w:proofErr w:type="gramStart"/>
                  <w:r w:rsidRPr="00FD39B7">
                    <w:rPr>
                      <w:rFonts w:ascii="Arial" w:eastAsia="Times New Roman" w:hAnsi="Arial" w:cs="Arial"/>
                      <w:sz w:val="18"/>
                      <w:szCs w:val="18"/>
                    </w:rPr>
                    <w:t>εφαρμογή ,</w:t>
                  </w:r>
                  <w:proofErr w:type="gramEnd"/>
                  <w:r w:rsidRPr="00FD39B7">
                    <w:rPr>
                      <w:rFonts w:ascii="Arial" w:eastAsia="Times New Roman" w:hAnsi="Arial" w:cs="Arial"/>
                      <w:sz w:val="18"/>
                      <w:szCs w:val="18"/>
                    </w:rPr>
                    <w:t xml:space="preserve"> στην επιλογή [Αριθμός Εγκατάστασης] του Παραστατικού myDATA εμφανίζεται το Κατάστημα που εκδίδει / λαμβάνει το εν λόγω Παραστατικό.</w:t>
                  </w:r>
                </w:p>
                <w:p w:rsidR="00FD39B7" w:rsidRPr="00FD39B7" w:rsidRDefault="00FD39B7" w:rsidP="00FD39B7">
                  <w:pPr>
                    <w:spacing w:before="100" w:beforeAutospacing="1" w:after="100" w:afterAutospacing="1" w:line="240" w:lineRule="auto"/>
                    <w:jc w:val="center"/>
                    <w:rPr>
                      <w:rFonts w:ascii="Arial" w:eastAsia="Times New Roman" w:hAnsi="Arial" w:cs="Arial"/>
                      <w:sz w:val="18"/>
                      <w:szCs w:val="18"/>
                    </w:rPr>
                  </w:pPr>
                  <w:r w:rsidRPr="00FD39B7">
                    <w:rPr>
                      <w:rFonts w:ascii="Arial" w:eastAsia="Times New Roman" w:hAnsi="Arial" w:cs="Arial"/>
                      <w:b/>
                      <w:bCs/>
                      <w:noProof/>
                      <w:sz w:val="18"/>
                      <w:szCs w:val="18"/>
                    </w:rPr>
                    <w:lastRenderedPageBreak/>
                    <w:drawing>
                      <wp:inline distT="0" distB="0" distL="0" distR="0">
                        <wp:extent cx="2673662" cy="2233940"/>
                        <wp:effectExtent l="19050" t="0" r="0" b="0"/>
                        <wp:docPr id="17" name="Εικόνα 17" descr="https://www.tesae.gr/images/_massmails/mydataup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tesae.gr/images/_massmails/mydataupd6.png"/>
                                <pic:cNvPicPr>
                                  <a:picLocks noChangeAspect="1" noChangeArrowheads="1"/>
                                </pic:cNvPicPr>
                              </pic:nvPicPr>
                              <pic:blipFill>
                                <a:blip r:embed="rId30"/>
                                <a:srcRect/>
                                <a:stretch>
                                  <a:fillRect/>
                                </a:stretch>
                              </pic:blipFill>
                              <pic:spPr bwMode="auto">
                                <a:xfrm>
                                  <a:off x="0" y="0"/>
                                  <a:ext cx="2677210" cy="2236904"/>
                                </a:xfrm>
                                <a:prstGeom prst="rect">
                                  <a:avLst/>
                                </a:prstGeom>
                                <a:noFill/>
                                <a:ln w="9525">
                                  <a:noFill/>
                                  <a:miter lim="800000"/>
                                  <a:headEnd/>
                                  <a:tailEnd/>
                                </a:ln>
                              </pic:spPr>
                            </pic:pic>
                          </a:graphicData>
                        </a:graphic>
                      </wp:inline>
                    </w:drawing>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b/>
                      <w:bCs/>
                      <w:sz w:val="18"/>
                      <w:szCs w:val="18"/>
                    </w:rPr>
                    <w:t>Έλεγχος Ρυθμίσεων</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Με την αναφορά [Αναφορές -&gt; Εκτυπώσεις MyData -&gt; Αναφορές MyData -&gt; Αντιστοίχιση Πινάκων ERP με Πίνακες MyData], μπορείτε να δείτε τις αντιστοιχίσεις που έχετε κάνει για τις εγγραφές του ERP με τις κατηγορίες του MyData</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sz w:val="18"/>
                      <w:szCs w:val="18"/>
                    </w:rPr>
                    <w:t>Μπορείτε να επιλέξετε για ποιούς πίνακες του ERP θα εμφανίσει το αποτέλεσμα, στην περίπτωση που δεν θέλετε όλους τους πίνακες για τους οποιους έχει οριστεί αντιστοίχιση.</w:t>
                  </w:r>
                </w:p>
                <w:p w:rsidR="00FD39B7" w:rsidRPr="00FD39B7" w:rsidRDefault="00FD39B7" w:rsidP="00FD39B7">
                  <w:pPr>
                    <w:spacing w:before="100" w:beforeAutospacing="1" w:after="100" w:afterAutospacing="1" w:line="240" w:lineRule="auto"/>
                    <w:rPr>
                      <w:rFonts w:ascii="Arial" w:eastAsia="Times New Roman" w:hAnsi="Arial" w:cs="Arial"/>
                      <w:sz w:val="18"/>
                      <w:szCs w:val="18"/>
                    </w:rPr>
                  </w:pPr>
                  <w:r w:rsidRPr="00FD39B7">
                    <w:rPr>
                      <w:rFonts w:ascii="Arial" w:eastAsia="Times New Roman" w:hAnsi="Arial" w:cs="Arial"/>
                      <w:noProof/>
                      <w:color w:val="0000FF"/>
                      <w:sz w:val="18"/>
                      <w:szCs w:val="18"/>
                    </w:rPr>
                    <w:drawing>
                      <wp:inline distT="0" distB="0" distL="0" distR="0">
                        <wp:extent cx="4463193" cy="2390171"/>
                        <wp:effectExtent l="19050" t="0" r="0" b="0"/>
                        <wp:docPr id="18" name="Εικόνα 18" descr="https://www.tesae.gr/images/2001219_images/Untitled10.pn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tesae.gr/images/2001219_images/Untitled10.png">
                                  <a:hlinkClick r:id="rId31"/>
                                </pic:cNvPr>
                                <pic:cNvPicPr>
                                  <a:picLocks noChangeAspect="1" noChangeArrowheads="1"/>
                                </pic:cNvPicPr>
                              </pic:nvPicPr>
                              <pic:blipFill>
                                <a:blip r:embed="rId32" cstate="print"/>
                                <a:srcRect/>
                                <a:stretch>
                                  <a:fillRect/>
                                </a:stretch>
                              </pic:blipFill>
                              <pic:spPr bwMode="auto">
                                <a:xfrm>
                                  <a:off x="0" y="0"/>
                                  <a:ext cx="4466378" cy="2391877"/>
                                </a:xfrm>
                                <a:prstGeom prst="rect">
                                  <a:avLst/>
                                </a:prstGeom>
                                <a:noFill/>
                                <a:ln w="9525">
                                  <a:noFill/>
                                  <a:miter lim="800000"/>
                                  <a:headEnd/>
                                  <a:tailEnd/>
                                </a:ln>
                              </pic:spPr>
                            </pic:pic>
                          </a:graphicData>
                        </a:graphic>
                      </wp:inline>
                    </w:drawing>
                  </w:r>
                </w:p>
              </w:tc>
            </w:tr>
            <w:tr w:rsidR="00FD39B7" w:rsidRPr="00FD39B7">
              <w:trPr>
                <w:tblCellSpacing w:w="15" w:type="dxa"/>
              </w:trPr>
              <w:tc>
                <w:tcPr>
                  <w:tcW w:w="0" w:type="auto"/>
                  <w:vAlign w:val="center"/>
                  <w:hideMark/>
                </w:tcPr>
                <w:p w:rsidR="00FD39B7" w:rsidRPr="00FD39B7" w:rsidRDefault="00FD39B7" w:rsidP="00FD39B7">
                  <w:pPr>
                    <w:spacing w:after="0" w:line="240" w:lineRule="auto"/>
                    <w:rPr>
                      <w:rFonts w:ascii="Arial" w:eastAsia="Times New Roman" w:hAnsi="Arial" w:cs="Arial"/>
                      <w:sz w:val="18"/>
                      <w:szCs w:val="18"/>
                    </w:rPr>
                  </w:pPr>
                </w:p>
              </w:tc>
            </w:tr>
          </w:tbl>
          <w:p w:rsidR="00FD39B7" w:rsidRPr="00FD39B7" w:rsidRDefault="00FD39B7" w:rsidP="00FD39B7">
            <w:pPr>
              <w:spacing w:after="0" w:line="240" w:lineRule="auto"/>
              <w:rPr>
                <w:rFonts w:ascii="Arial" w:eastAsia="Times New Roman" w:hAnsi="Arial" w:cs="Arial"/>
                <w:sz w:val="18"/>
                <w:szCs w:val="18"/>
              </w:rPr>
            </w:pPr>
          </w:p>
        </w:tc>
      </w:tr>
    </w:tbl>
    <w:p w:rsidR="00564B49" w:rsidRPr="00FD39B7" w:rsidRDefault="00564B49">
      <w:pPr>
        <w:rPr>
          <w:rFonts w:ascii="Arial" w:hAnsi="Arial" w:cs="Arial"/>
          <w:sz w:val="18"/>
          <w:szCs w:val="18"/>
        </w:rPr>
      </w:pPr>
    </w:p>
    <w:sectPr w:rsidR="00564B49" w:rsidRPr="00FD39B7" w:rsidSect="00FD39B7">
      <w:pgSz w:w="12240" w:h="15840"/>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767D9"/>
    <w:multiLevelType w:val="multilevel"/>
    <w:tmpl w:val="6DDCF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EB483E"/>
    <w:multiLevelType w:val="multilevel"/>
    <w:tmpl w:val="A8AAF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6F115AF"/>
    <w:multiLevelType w:val="multilevel"/>
    <w:tmpl w:val="4378D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F2B181B"/>
    <w:multiLevelType w:val="multilevel"/>
    <w:tmpl w:val="10E8E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proofState w:grammar="clean"/>
  <w:defaultTabStop w:val="720"/>
  <w:drawingGridHorizontalSpacing w:val="110"/>
  <w:displayHorizontalDrawingGridEvery w:val="2"/>
  <w:characterSpacingControl w:val="doNotCompress"/>
  <w:compat>
    <w:useFELayout/>
  </w:compat>
  <w:rsids>
    <w:rsidRoot w:val="00FD39B7"/>
    <w:rsid w:val="00564B49"/>
    <w:rsid w:val="00FD39B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FD39B7"/>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Strong"/>
    <w:basedOn w:val="a0"/>
    <w:uiPriority w:val="22"/>
    <w:qFormat/>
    <w:rsid w:val="00FD39B7"/>
    <w:rPr>
      <w:b/>
      <w:bCs/>
    </w:rPr>
  </w:style>
  <w:style w:type="character" w:styleId="-">
    <w:name w:val="Hyperlink"/>
    <w:basedOn w:val="a0"/>
    <w:uiPriority w:val="99"/>
    <w:semiHidden/>
    <w:unhideWhenUsed/>
    <w:rsid w:val="00FD39B7"/>
    <w:rPr>
      <w:color w:val="0000FF"/>
      <w:u w:val="single"/>
    </w:rPr>
  </w:style>
  <w:style w:type="paragraph" w:styleId="a4">
    <w:name w:val="Balloon Text"/>
    <w:basedOn w:val="a"/>
    <w:link w:val="Char"/>
    <w:uiPriority w:val="99"/>
    <w:semiHidden/>
    <w:unhideWhenUsed/>
    <w:rsid w:val="00FD39B7"/>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FD39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06356617">
      <w:bodyDiv w:val="1"/>
      <w:marLeft w:val="0"/>
      <w:marRight w:val="0"/>
      <w:marTop w:val="0"/>
      <w:marBottom w:val="0"/>
      <w:divBdr>
        <w:top w:val="none" w:sz="0" w:space="0" w:color="auto"/>
        <w:left w:val="none" w:sz="0" w:space="0" w:color="auto"/>
        <w:bottom w:val="none" w:sz="0" w:space="0" w:color="auto"/>
        <w:right w:val="none" w:sz="0" w:space="0" w:color="auto"/>
      </w:divBdr>
      <w:divsChild>
        <w:div w:id="1702123370">
          <w:marLeft w:val="0"/>
          <w:marRight w:val="0"/>
          <w:marTop w:val="0"/>
          <w:marBottom w:val="0"/>
          <w:divBdr>
            <w:top w:val="none" w:sz="0" w:space="0" w:color="auto"/>
            <w:left w:val="none" w:sz="0" w:space="0" w:color="auto"/>
            <w:bottom w:val="none" w:sz="0" w:space="0" w:color="auto"/>
            <w:right w:val="none" w:sz="0" w:space="0" w:color="auto"/>
          </w:divBdr>
          <w:divsChild>
            <w:div w:id="1295718124">
              <w:marLeft w:val="0"/>
              <w:marRight w:val="0"/>
              <w:marTop w:val="0"/>
              <w:marBottom w:val="0"/>
              <w:divBdr>
                <w:top w:val="none" w:sz="0" w:space="0" w:color="auto"/>
                <w:left w:val="none" w:sz="0" w:space="0" w:color="auto"/>
                <w:bottom w:val="none" w:sz="0" w:space="0" w:color="auto"/>
                <w:right w:val="none" w:sz="0" w:space="0" w:color="auto"/>
              </w:divBdr>
              <w:divsChild>
                <w:div w:id="131911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0302">
          <w:marLeft w:val="0"/>
          <w:marRight w:val="0"/>
          <w:marTop w:val="0"/>
          <w:marBottom w:val="0"/>
          <w:divBdr>
            <w:top w:val="none" w:sz="0" w:space="0" w:color="auto"/>
            <w:left w:val="none" w:sz="0" w:space="0" w:color="auto"/>
            <w:bottom w:val="none" w:sz="0" w:space="0" w:color="auto"/>
            <w:right w:val="none" w:sz="0" w:space="0" w:color="auto"/>
          </w:divBdr>
          <w:divsChild>
            <w:div w:id="678969319">
              <w:marLeft w:val="0"/>
              <w:marRight w:val="0"/>
              <w:marTop w:val="0"/>
              <w:marBottom w:val="0"/>
              <w:divBdr>
                <w:top w:val="none" w:sz="0" w:space="0" w:color="auto"/>
                <w:left w:val="none" w:sz="0" w:space="0" w:color="auto"/>
                <w:bottom w:val="none" w:sz="0" w:space="0" w:color="auto"/>
                <w:right w:val="none" w:sz="0" w:space="0" w:color="auto"/>
              </w:divBdr>
              <w:divsChild>
                <w:div w:id="200712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esae.gr/images/2001219_images/Untitled2.png" TargetMode="External"/><Relationship Id="rId13" Type="http://schemas.openxmlformats.org/officeDocument/2006/relationships/image" Target="media/image5.png"/><Relationship Id="rId18" Type="http://schemas.openxmlformats.org/officeDocument/2006/relationships/hyperlink" Target="https://www.tesae.gr/images/2001219_images/Untitled6_1.png" TargetMode="Externa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hyperlink" Target="https://www.tesae.gr/images/2001219_images/Untitled4.png" TargetMode="External"/><Relationship Id="rId17" Type="http://schemas.openxmlformats.org/officeDocument/2006/relationships/image" Target="media/image8.png"/><Relationship Id="rId25" Type="http://schemas.openxmlformats.org/officeDocument/2006/relationships/hyperlink" Target="https://www.tesae.gr/images/2001219_images/Untitled9.png"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0.png"/><Relationship Id="rId29"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8.png"/><Relationship Id="rId5" Type="http://schemas.openxmlformats.org/officeDocument/2006/relationships/hyperlink" Target="https://www.tesae.gr/articles/protipes-meletes-i-efarmoges/pegasus-ke-mydata/egcheiridio-chrisis-mydata-&amp;-eggrafi-sto-mydata-rest-api.html" TargetMode="External"/><Relationship Id="rId15" Type="http://schemas.openxmlformats.org/officeDocument/2006/relationships/image" Target="media/image6.png"/><Relationship Id="rId23" Type="http://schemas.openxmlformats.org/officeDocument/2006/relationships/hyperlink" Target="https://www.tesae.gr/images/2001219_images/Untitled7.png" TargetMode="External"/><Relationship Id="rId28" Type="http://schemas.openxmlformats.org/officeDocument/2006/relationships/image" Target="media/image15.png"/><Relationship Id="rId10" Type="http://schemas.openxmlformats.org/officeDocument/2006/relationships/hyperlink" Target="https://www.tesae.gr/images/2001219_images/Untitled3.png" TargetMode="External"/><Relationship Id="rId19" Type="http://schemas.openxmlformats.org/officeDocument/2006/relationships/image" Target="media/image9.png"/><Relationship Id="rId31" Type="http://schemas.openxmlformats.org/officeDocument/2006/relationships/hyperlink" Target="https://www.tesae.gr/images/2001219_images/Untitled10.pn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esae.gr/images/2001219_images/Untitled5.png" TargetMode="External"/><Relationship Id="rId22" Type="http://schemas.openxmlformats.org/officeDocument/2006/relationships/image" Target="media/image12.png"/><Relationship Id="rId27" Type="http://schemas.openxmlformats.org/officeDocument/2006/relationships/hyperlink" Target="https://www.tesae.gr/images/2001219_images/Untitled8.png" TargetMode="External"/><Relationship Id="rId30" Type="http://schemas.openxmlformats.org/officeDocument/2006/relationships/image" Target="media/image17.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9</Pages>
  <Words>1467</Words>
  <Characters>8367</Characters>
  <Application>Microsoft Office Word</Application>
  <DocSecurity>0</DocSecurity>
  <Lines>69</Lines>
  <Paragraphs>19</Paragraphs>
  <ScaleCrop>false</ScaleCrop>
  <Company/>
  <LinksUpToDate>false</LinksUpToDate>
  <CharactersWithSpaces>9815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Mpikis</dc:creator>
  <cp:keywords/>
  <dc:description/>
  <cp:lastModifiedBy>George Mpikis</cp:lastModifiedBy>
  <cp:revision>2</cp:revision>
  <dcterms:created xsi:type="dcterms:W3CDTF">2021-04-19T10:16:00Z</dcterms:created>
  <dcterms:modified xsi:type="dcterms:W3CDTF">2021-04-19T10:20:00Z</dcterms:modified>
</cp:coreProperties>
</file>