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6" w:rsidRPr="005C6F22" w:rsidRDefault="00D656A6" w:rsidP="00D65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Παραμετροποίηση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του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module </w:t>
      </w: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myDATA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μέσα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από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656A6">
        <w:rPr>
          <w:rFonts w:ascii="Times New Roman" w:eastAsia="Times New Roman" w:hAnsi="Times New Roman" w:cs="Times New Roman"/>
          <w:sz w:val="18"/>
          <w:szCs w:val="18"/>
        </w:rPr>
        <w:t>το</w:t>
      </w:r>
      <w:proofErr w:type="spellEnd"/>
      <w:r w:rsidRPr="00D656A6">
        <w:rPr>
          <w:rFonts w:ascii="Times New Roman" w:eastAsia="Times New Roman" w:hAnsi="Times New Roman" w:cs="Times New Roman"/>
          <w:sz w:val="18"/>
          <w:szCs w:val="18"/>
        </w:rPr>
        <w:t xml:space="preserve"> Pegasus Web App ERP</w:t>
      </w:r>
      <w:r w:rsidR="005C6F22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10/05/2021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D656A6" w:rsidRPr="00D656A6" w:rsidTr="00D656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D656A6" w:rsidRPr="00D656A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Αποστολή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εκδίδει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η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επιχείρηση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(ΑΛΠ,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τιμολόγια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κ.ο.κ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.)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καθώς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Συγκεντρωτικών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Δαπανών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Παραλαβή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χαρακτηρισμός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εκδώσει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άλλες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επιχειρήσεις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εμάς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τιμολόγια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κ.ο.κ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.).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γίνεται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εξής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βήματα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 </w:t>
                  </w: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    α.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Παραλαβή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εκδώσει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άλλες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επιχειρήσεις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εμάς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τιμολόγια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κ.ο.κ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.)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  β.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αντίκριση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παραπάνω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σχετικές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καταχωρήσεις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Πήγασο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καθεμία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παραλάβαμε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αντικριστεί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αντίστοιχο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πχ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τιμολόγιο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καταχωρήθηκε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εμάς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αντίκριση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γίνεται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αυτόματα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ο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χαρακτηρισμός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 γ.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Αποστολή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χαρακτηρισμών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παραληφθέντων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Κάνοντας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ρυθμίσεις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περιγράφονται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παρακάτω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ο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χρήστης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διάθεσή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στήσιμο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απαιτείται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χαρακτηρισμοί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κ.ο.κ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.)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ώστε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αποστείλει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παραλάβει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σωστά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απαιτούμενες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Ρυθμίσεις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Εκτέλεση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όλων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αναβαθμίσεων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Data-&gt;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Παράμετροι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Data],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καταχωρείτε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στοιχεία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σύνδεσης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User ID,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Subcription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ID</w:t>
                  </w: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παραπάνω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στοιχεία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παραλαμβάνετε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taxisnet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περισσότερες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λεπτομέρειες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σχετικά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τρόπο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παραλαβής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υπάρχει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ήδη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σχετική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μελέτη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site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ΤΕΣΑΕ.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552950" cy="2341211"/>
                        <wp:effectExtent l="19050" t="0" r="0" b="0"/>
                        <wp:docPr id="1" name="Εικόνα 1" descr="https://www.tesae.gr/images/_massmails/InkedCapture1_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tesae.gr/images/_massmails/InkedCapture1_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794" cy="2341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Eκτελεση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εκτελείτε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Επαναφορά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αρχικών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συγκεκριμένη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ενέργεια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δημιουργούνται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αρχικές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539302" cy="2444137"/>
                        <wp:effectExtent l="19050" t="0" r="0" b="0"/>
                        <wp:docPr id="2" name="Εικόνα 2" descr="https://www.tesae.gr/images/_massmails/Captur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tesae.gr/images/_massmails/Captur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9104" cy="244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Eκτελεση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εκτελείτε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Κατέβασμα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Βοηθητικών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πινάκων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συγκεκριμένη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ενέργεια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παραλαμβάνονται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όλοι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Βοηθητικοί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655308" cy="2506599"/>
                        <wp:effectExtent l="19050" t="0" r="0" b="0"/>
                        <wp:docPr id="3" name="Εικόνα 3" descr="https://www.tesae.gr/images/_massmails/Captur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tesae.gr/images/_massmails/Captur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5104" cy="2506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Παράμετροι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πυρήνα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Παράμετροι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εφαρμογής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],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πρεπει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συμπληρωσετε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Στοιχεία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Επιχείρησης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Παραγγελιών-Παραστατικών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Ορισμός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Πελάτων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κατάλληλες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πελατών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ήταν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ήδη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καταχωρημένα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εφαρμογή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προκύπτουν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απευθείας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αυτοματισμούς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διενεργηθεί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ενώ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ελέγξουμε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επιλέξουμε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Συσχετίσεις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Εγγραφής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σχετικό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Παραγγελιών-Παραστατικών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Ορισμός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κατάλληλες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βασικές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παραστατικά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ήταν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ήδη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καταχωρημένα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εφαρμογή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προκύπτουν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απευθείας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αυτοματισμούς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έχουν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διενεργηθεί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ενώ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ελέγξουμε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αυτή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επιλέξουμε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Συσχετίσεις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Εγγραφής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σχετικό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παραστατικό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58633" cy="2654489"/>
                        <wp:effectExtent l="19050" t="0" r="3917" b="0"/>
                        <wp:docPr id="6" name="Εικόνα 6" descr="https://www.tesae.gr/images/_massmails/InkedCapture7_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tesae.gr/images/_massmails/InkedCapture7_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0690" cy="2655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8. 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Πελατών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Τρόποι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Είσπραξης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],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κατάλληλες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τρόπους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είσπραξης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Ο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έλεγχος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γίνεται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πάλι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επιλογή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Συσχετίσεις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Εγγραφής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9. 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Τρόποι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Πληρωμής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Προμηθευτών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],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κατάλληλες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τρόπους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πληρωμής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Ο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έλεγχος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γίνεται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πάλι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επιλογή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Συσχετίσεις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Εγγραφής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727196" cy="2545307"/>
                        <wp:effectExtent l="19050" t="0" r="0" b="0"/>
                        <wp:docPr id="8" name="Εικόνα 8" descr="https://www.tesae.gr/images/_massmails/Capture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tesae.gr/images/_massmails/Capture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6989" cy="2545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Λογιστηρίου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Κατηγορίες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ΦΠΑ],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πρέπει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ορίσετε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κατάλληλες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πίνακες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κατηγορίες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ΦΠΑ. Ο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έλεγχος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αντιστοίχισης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γίνεται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πάλι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μέσα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την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επιλογή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Συσχετίσεις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Εγγραφής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900081" cy="2599898"/>
                        <wp:effectExtent l="19050" t="0" r="0" b="0"/>
                        <wp:docPr id="10" name="Εικόνα 10" descr="https://www.tesae.gr/images/_massmails/Captur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tesae.gr/images/_massmails/Capture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9775" cy="259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Έλεγχος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Αρχικών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Ρυθμίσεων</w:t>
                  </w:r>
                  <w:proofErr w:type="spellEnd"/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μενού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[Toolbox-&gt;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Εργαλεία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Παραμετροποίησης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Παράμετροι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πυρήνα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-&gt;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Κεντρικών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Πινάκων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(q31)],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μπορείτε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δείτε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όλες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αντιστοιχίσεις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έχετε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κάνει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εγγραφές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Web App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με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τις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κατηγορίες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του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myDATA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κάθε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περίπτωση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θα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είναι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καλό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να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συμβουλευτείτε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το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λογιστή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σας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για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τυχόν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απαιτούμενες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αλλαγές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προσθήκες</w:t>
                  </w:r>
                  <w:proofErr w:type="spellEnd"/>
                  <w:r w:rsidRPr="00D656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656A6" w:rsidRPr="00D656A6" w:rsidRDefault="00D656A6" w:rsidP="00D65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656A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06287" cy="1553299"/>
                        <wp:effectExtent l="19050" t="0" r="0" b="0"/>
                        <wp:docPr id="12" name="Εικόνα 12" descr="https://www.tesae.gr/images/_massmails/Capture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tesae.gr/images/_massmails/Capture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0476" cy="1555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6A6" w:rsidRPr="00D656A6" w:rsidRDefault="00D656A6" w:rsidP="00D6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747E" w:rsidRPr="00D656A6" w:rsidRDefault="0092747E">
      <w:pPr>
        <w:rPr>
          <w:sz w:val="18"/>
          <w:szCs w:val="18"/>
        </w:rPr>
      </w:pPr>
    </w:p>
    <w:sectPr w:rsidR="0092747E" w:rsidRPr="00D656A6" w:rsidSect="00D656A6">
      <w:pgSz w:w="12240" w:h="15840"/>
      <w:pgMar w:top="43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56A6"/>
    <w:rsid w:val="005C6F22"/>
    <w:rsid w:val="0092747E"/>
    <w:rsid w:val="00BF19CC"/>
    <w:rsid w:val="00D6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656A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Mpikis</dc:creator>
  <cp:keywords/>
  <dc:description/>
  <cp:lastModifiedBy>George Mpikis</cp:lastModifiedBy>
  <cp:revision>4</cp:revision>
  <dcterms:created xsi:type="dcterms:W3CDTF">2021-03-03T11:30:00Z</dcterms:created>
  <dcterms:modified xsi:type="dcterms:W3CDTF">2021-05-15T09:26:00Z</dcterms:modified>
</cp:coreProperties>
</file>